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31BFA" w14:textId="77777777" w:rsidR="007E7240" w:rsidRDefault="007E7240" w:rsidP="00B6466B">
      <w:pPr>
        <w:widowControl w:val="0"/>
        <w:autoSpaceDE w:val="0"/>
        <w:autoSpaceDN w:val="0"/>
        <w:adjustRightInd w:val="0"/>
        <w:spacing w:before="240" w:after="240"/>
        <w:rPr>
          <w:rFonts w:ascii="Arial" w:hAnsi="Arial" w:cs="Arial"/>
          <w:sz w:val="72"/>
          <w:szCs w:val="72"/>
        </w:rPr>
      </w:pPr>
      <w:r w:rsidRPr="00D77668">
        <w:rPr>
          <w:rFonts w:ascii="Arial" w:hAnsi="Arial" w:cs="Arial"/>
          <w:b/>
          <w:bCs/>
          <w:color w:val="7B65B6"/>
          <w:sz w:val="72"/>
          <w:szCs w:val="72"/>
        </w:rPr>
        <w:t>Ongoing Professional Learning</w:t>
      </w:r>
      <w:r w:rsidRPr="00D77668">
        <w:rPr>
          <w:rFonts w:ascii="Times" w:hAnsi="Times" w:cs="Times"/>
          <w:sz w:val="72"/>
          <w:szCs w:val="72"/>
        </w:rPr>
        <w:t xml:space="preserve">: </w:t>
      </w:r>
      <w:r w:rsidRPr="00D77668">
        <w:rPr>
          <w:rFonts w:ascii="Arial" w:hAnsi="Arial" w:cs="Arial"/>
          <w:sz w:val="72"/>
          <w:szCs w:val="72"/>
        </w:rPr>
        <w:t>Technology-related professional learning plans and opportunities with dedicated time to practice and share ideas</w:t>
      </w:r>
    </w:p>
    <w:p w14:paraId="65EEBE38" w14:textId="77777777" w:rsidR="00D77668" w:rsidRDefault="00D77668" w:rsidP="00B6466B">
      <w:pPr>
        <w:widowControl w:val="0"/>
        <w:autoSpaceDE w:val="0"/>
        <w:autoSpaceDN w:val="0"/>
        <w:adjustRightInd w:val="0"/>
        <w:spacing w:before="240" w:after="240"/>
        <w:rPr>
          <w:rFonts w:ascii="Times" w:hAnsi="Times" w:cs="Times"/>
          <w:sz w:val="72"/>
          <w:szCs w:val="72"/>
        </w:rPr>
      </w:pPr>
    </w:p>
    <w:p w14:paraId="75AC781C" w14:textId="77777777" w:rsidR="004B4D45" w:rsidRDefault="004B4D45" w:rsidP="00B6466B">
      <w:pPr>
        <w:widowControl w:val="0"/>
        <w:autoSpaceDE w:val="0"/>
        <w:autoSpaceDN w:val="0"/>
        <w:adjustRightInd w:val="0"/>
        <w:spacing w:before="240" w:after="240"/>
        <w:rPr>
          <w:rFonts w:ascii="Times" w:hAnsi="Times" w:cs="Times"/>
          <w:sz w:val="72"/>
          <w:szCs w:val="72"/>
        </w:rPr>
      </w:pPr>
    </w:p>
    <w:p w14:paraId="7488C820" w14:textId="77777777" w:rsidR="004B4D45" w:rsidRPr="00D77668" w:rsidRDefault="004B4D45" w:rsidP="00B6466B">
      <w:pPr>
        <w:widowControl w:val="0"/>
        <w:autoSpaceDE w:val="0"/>
        <w:autoSpaceDN w:val="0"/>
        <w:adjustRightInd w:val="0"/>
        <w:spacing w:before="240" w:after="240"/>
        <w:rPr>
          <w:rFonts w:ascii="Times" w:hAnsi="Times" w:cs="Times"/>
          <w:sz w:val="72"/>
          <w:szCs w:val="72"/>
        </w:rPr>
      </w:pPr>
    </w:p>
    <w:p w14:paraId="51D35CE3" w14:textId="4406C97A" w:rsidR="00D77668" w:rsidRPr="004B4D45" w:rsidRDefault="007E7240" w:rsidP="004B4D45">
      <w:pPr>
        <w:widowControl w:val="0"/>
        <w:autoSpaceDE w:val="0"/>
        <w:autoSpaceDN w:val="0"/>
        <w:adjustRightInd w:val="0"/>
        <w:spacing w:before="240" w:after="240"/>
        <w:rPr>
          <w:rFonts w:ascii="Arial" w:hAnsi="Arial" w:cs="Arial"/>
          <w:sz w:val="72"/>
          <w:szCs w:val="72"/>
        </w:rPr>
      </w:pPr>
      <w:r w:rsidRPr="00D77668">
        <w:rPr>
          <w:rFonts w:ascii="Arial" w:hAnsi="Arial" w:cs="Arial"/>
          <w:b/>
          <w:bCs/>
          <w:color w:val="D64F53"/>
          <w:sz w:val="72"/>
          <w:szCs w:val="72"/>
        </w:rPr>
        <w:t>Skilled Personnel</w:t>
      </w:r>
      <w:r w:rsidRPr="00D77668">
        <w:rPr>
          <w:rFonts w:ascii="Times" w:hAnsi="Times" w:cs="Times"/>
          <w:sz w:val="72"/>
          <w:szCs w:val="72"/>
        </w:rPr>
        <w:t xml:space="preserve">: </w:t>
      </w:r>
      <w:r w:rsidRPr="00D77668">
        <w:rPr>
          <w:rFonts w:ascii="Arial" w:hAnsi="Arial" w:cs="Arial"/>
          <w:sz w:val="72"/>
          <w:szCs w:val="72"/>
        </w:rPr>
        <w:t>Educators, support staff, and other leaders skilled in the selection and effective use of appropriate ICT resources</w:t>
      </w:r>
      <w:r w:rsidR="00D77668">
        <w:rPr>
          <w:rFonts w:ascii="Arial" w:hAnsi="Arial" w:cs="Arial"/>
          <w:b/>
          <w:bCs/>
          <w:color w:val="2D6516"/>
          <w:sz w:val="72"/>
          <w:szCs w:val="72"/>
        </w:rPr>
        <w:br w:type="page"/>
      </w:r>
    </w:p>
    <w:p w14:paraId="516790A2" w14:textId="536C1327" w:rsidR="00B6466B" w:rsidRDefault="004B4D45" w:rsidP="00B6466B">
      <w:pPr>
        <w:widowControl w:val="0"/>
        <w:autoSpaceDE w:val="0"/>
        <w:autoSpaceDN w:val="0"/>
        <w:adjustRightInd w:val="0"/>
        <w:spacing w:before="240" w:after="240"/>
        <w:rPr>
          <w:rFonts w:ascii="Arial" w:hAnsi="Arial" w:cs="Arial"/>
          <w:sz w:val="72"/>
          <w:szCs w:val="72"/>
        </w:rPr>
      </w:pPr>
      <w:r>
        <w:rPr>
          <w:rFonts w:ascii="Arial" w:hAnsi="Arial" w:cs="Arial"/>
          <w:b/>
          <w:bCs/>
          <w:color w:val="2D6516"/>
          <w:sz w:val="72"/>
          <w:szCs w:val="72"/>
        </w:rPr>
        <w:lastRenderedPageBreak/>
        <w:t xml:space="preserve"> </w:t>
      </w:r>
      <w:r w:rsidR="007E7240" w:rsidRPr="00D77668">
        <w:rPr>
          <w:rFonts w:ascii="Arial" w:hAnsi="Arial" w:cs="Arial"/>
          <w:b/>
          <w:bCs/>
          <w:color w:val="2D6516"/>
          <w:sz w:val="72"/>
          <w:szCs w:val="72"/>
        </w:rPr>
        <w:t>Assessment and Evaluation</w:t>
      </w:r>
      <w:r w:rsidR="007E7240" w:rsidRPr="00D77668">
        <w:rPr>
          <w:rFonts w:ascii="Times" w:hAnsi="Times" w:cs="Times"/>
          <w:sz w:val="72"/>
          <w:szCs w:val="72"/>
        </w:rPr>
        <w:t xml:space="preserve">: </w:t>
      </w:r>
      <w:r w:rsidR="007E7240" w:rsidRPr="00D77668">
        <w:rPr>
          <w:rFonts w:ascii="Arial" w:hAnsi="Arial" w:cs="Arial"/>
          <w:sz w:val="72"/>
          <w:szCs w:val="72"/>
        </w:rPr>
        <w:t>Continuous assessment of teaching, learning, and leadership, and evaluation of the use of ICT and digital resources</w:t>
      </w:r>
    </w:p>
    <w:p w14:paraId="4D730CA2" w14:textId="77777777" w:rsidR="004B4D45" w:rsidRPr="00142746" w:rsidRDefault="004B4D45" w:rsidP="00B6466B">
      <w:pPr>
        <w:widowControl w:val="0"/>
        <w:autoSpaceDE w:val="0"/>
        <w:autoSpaceDN w:val="0"/>
        <w:adjustRightInd w:val="0"/>
        <w:spacing w:before="240" w:after="240"/>
        <w:rPr>
          <w:rFonts w:ascii="Times" w:hAnsi="Times" w:cs="Times"/>
          <w:sz w:val="16"/>
          <w:szCs w:val="16"/>
        </w:rPr>
      </w:pPr>
    </w:p>
    <w:p w14:paraId="5F11D713" w14:textId="6DCB32F3" w:rsidR="00D77668" w:rsidRPr="004B4D45" w:rsidRDefault="007E7240" w:rsidP="004B4D45">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23FF06"/>
          <w:sz w:val="72"/>
          <w:szCs w:val="72"/>
        </w:rPr>
        <w:t>Shared Vision</w:t>
      </w:r>
      <w:r w:rsidRPr="00D77668">
        <w:rPr>
          <w:rFonts w:ascii="Times" w:hAnsi="Times" w:cs="Times"/>
          <w:sz w:val="72"/>
          <w:szCs w:val="72"/>
        </w:rPr>
        <w:t xml:space="preserve">: </w:t>
      </w:r>
      <w:r w:rsidRPr="00D77668">
        <w:rPr>
          <w:rFonts w:ascii="Arial" w:hAnsi="Arial" w:cs="Arial"/>
          <w:sz w:val="72"/>
          <w:szCs w:val="72"/>
        </w:rPr>
        <w:t>Proactive leadership in developing a shared vision for educational techn</w:t>
      </w:r>
      <w:r w:rsidR="00142746">
        <w:rPr>
          <w:rFonts w:ascii="Arial" w:hAnsi="Arial" w:cs="Arial"/>
          <w:sz w:val="72"/>
          <w:szCs w:val="72"/>
        </w:rPr>
        <w:t>ology among all</w:t>
      </w:r>
      <w:r w:rsidRPr="00D77668">
        <w:rPr>
          <w:rFonts w:ascii="Arial" w:hAnsi="Arial" w:cs="Arial"/>
          <w:sz w:val="72"/>
          <w:szCs w:val="72"/>
        </w:rPr>
        <w:t xml:space="preserve"> stakeholders, including </w:t>
      </w:r>
      <w:proofErr w:type="spellStart"/>
      <w:r w:rsidRPr="00D77668">
        <w:rPr>
          <w:rFonts w:ascii="Arial" w:hAnsi="Arial" w:cs="Arial"/>
          <w:sz w:val="72"/>
          <w:szCs w:val="72"/>
        </w:rPr>
        <w:t>teacher</w:t>
      </w:r>
      <w:r w:rsidR="00142746">
        <w:rPr>
          <w:rFonts w:ascii="Arial" w:hAnsi="Arial" w:cs="Arial"/>
          <w:sz w:val="72"/>
          <w:szCs w:val="72"/>
        </w:rPr>
        <w:t>s</w:t>
      </w:r>
      <w:proofErr w:type="gramStart"/>
      <w:r w:rsidR="00142746">
        <w:rPr>
          <w:rFonts w:ascii="Arial" w:hAnsi="Arial" w:cs="Arial"/>
          <w:sz w:val="72"/>
          <w:szCs w:val="72"/>
        </w:rPr>
        <w:t>,support</w:t>
      </w:r>
      <w:proofErr w:type="spellEnd"/>
      <w:proofErr w:type="gramEnd"/>
      <w:r w:rsidR="00142746">
        <w:rPr>
          <w:rFonts w:ascii="Arial" w:hAnsi="Arial" w:cs="Arial"/>
          <w:sz w:val="72"/>
          <w:szCs w:val="72"/>
        </w:rPr>
        <w:t xml:space="preserve"> staff, school/district administrators,</w:t>
      </w:r>
      <w:r w:rsidRPr="00D77668">
        <w:rPr>
          <w:rFonts w:ascii="Arial" w:hAnsi="Arial" w:cs="Arial"/>
          <w:sz w:val="72"/>
          <w:szCs w:val="72"/>
        </w:rPr>
        <w:t xml:space="preserve"> educators, students, parents, and the community</w:t>
      </w:r>
    </w:p>
    <w:p w14:paraId="587BC9D2" w14:textId="77777777" w:rsidR="00142746" w:rsidRDefault="00142746">
      <w:pPr>
        <w:rPr>
          <w:rFonts w:ascii="Arial" w:hAnsi="Arial" w:cs="Arial"/>
          <w:b/>
          <w:bCs/>
          <w:color w:val="FB00FF"/>
          <w:sz w:val="72"/>
          <w:szCs w:val="72"/>
        </w:rPr>
      </w:pPr>
      <w:r>
        <w:rPr>
          <w:rFonts w:ascii="Arial" w:hAnsi="Arial" w:cs="Arial"/>
          <w:b/>
          <w:bCs/>
          <w:color w:val="FB00FF"/>
          <w:sz w:val="72"/>
          <w:szCs w:val="72"/>
        </w:rPr>
        <w:br w:type="page"/>
      </w:r>
    </w:p>
    <w:p w14:paraId="1FAEAB62" w14:textId="276E95F6" w:rsidR="007E7240" w:rsidRDefault="007E7240" w:rsidP="00B6466B">
      <w:pPr>
        <w:widowControl w:val="0"/>
        <w:autoSpaceDE w:val="0"/>
        <w:autoSpaceDN w:val="0"/>
        <w:adjustRightInd w:val="0"/>
        <w:spacing w:before="240" w:after="240"/>
        <w:rPr>
          <w:rFonts w:ascii="Arial" w:hAnsi="Arial" w:cs="Arial"/>
          <w:sz w:val="72"/>
          <w:szCs w:val="72"/>
        </w:rPr>
      </w:pPr>
      <w:r w:rsidRPr="00D77668">
        <w:rPr>
          <w:rFonts w:ascii="Arial" w:hAnsi="Arial" w:cs="Arial"/>
          <w:b/>
          <w:bCs/>
          <w:color w:val="FB00FF"/>
          <w:sz w:val="72"/>
          <w:szCs w:val="72"/>
        </w:rPr>
        <w:t>Implementation Planning</w:t>
      </w:r>
      <w:r w:rsidRPr="00D77668">
        <w:rPr>
          <w:rFonts w:ascii="Times" w:hAnsi="Times" w:cs="Times"/>
          <w:sz w:val="72"/>
          <w:szCs w:val="72"/>
        </w:rPr>
        <w:t xml:space="preserve">: </w:t>
      </w:r>
      <w:r w:rsidRPr="00D77668">
        <w:rPr>
          <w:rFonts w:ascii="Arial" w:hAnsi="Arial" w:cs="Arial"/>
          <w:sz w:val="72"/>
          <w:szCs w:val="72"/>
        </w:rPr>
        <w:t>A systemic plan aligned with a shared vision for school</w:t>
      </w:r>
      <w:r w:rsidRPr="00D77668">
        <w:rPr>
          <w:rFonts w:ascii="Times" w:hAnsi="Times" w:cs="Times"/>
          <w:sz w:val="72"/>
          <w:szCs w:val="72"/>
        </w:rPr>
        <w:t xml:space="preserve"> </w:t>
      </w:r>
      <w:r w:rsidRPr="00D77668">
        <w:rPr>
          <w:rFonts w:ascii="Arial" w:hAnsi="Arial" w:cs="Arial"/>
          <w:sz w:val="72"/>
          <w:szCs w:val="72"/>
        </w:rPr>
        <w:t>effectiveness and student learning through the infusion of information and communication technology (ICT) and digital learning resources</w:t>
      </w:r>
    </w:p>
    <w:p w14:paraId="5306F85E" w14:textId="77777777" w:rsidR="004B4D45" w:rsidRPr="00D77668" w:rsidRDefault="004B4D45" w:rsidP="00B6466B">
      <w:pPr>
        <w:widowControl w:val="0"/>
        <w:autoSpaceDE w:val="0"/>
        <w:autoSpaceDN w:val="0"/>
        <w:adjustRightInd w:val="0"/>
        <w:spacing w:before="240" w:after="240"/>
        <w:rPr>
          <w:rFonts w:ascii="Times" w:hAnsi="Times" w:cs="Times"/>
          <w:sz w:val="72"/>
          <w:szCs w:val="72"/>
        </w:rPr>
      </w:pPr>
    </w:p>
    <w:p w14:paraId="7F6FF366" w14:textId="616C047A" w:rsidR="00D77668" w:rsidRPr="00142746" w:rsidRDefault="007E7240" w:rsidP="00142746">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480A01"/>
          <w:sz w:val="72"/>
          <w:szCs w:val="72"/>
        </w:rPr>
        <w:t>Consistent and Adequate Funding</w:t>
      </w:r>
      <w:r w:rsidRPr="00D77668">
        <w:rPr>
          <w:rFonts w:ascii="Times" w:hAnsi="Times" w:cs="Times"/>
          <w:sz w:val="72"/>
          <w:szCs w:val="72"/>
        </w:rPr>
        <w:t xml:space="preserve">: </w:t>
      </w:r>
      <w:r w:rsidRPr="00D77668">
        <w:rPr>
          <w:rFonts w:ascii="Arial" w:hAnsi="Arial" w:cs="Arial"/>
          <w:sz w:val="72"/>
          <w:szCs w:val="72"/>
        </w:rPr>
        <w:t>Ongoing funding to support technology infrastructure, personnel, digital resources, and staff development</w:t>
      </w:r>
    </w:p>
    <w:p w14:paraId="7014D40B" w14:textId="4A74D72F" w:rsidR="007E7240" w:rsidRDefault="007E7240" w:rsidP="00B6466B">
      <w:pPr>
        <w:widowControl w:val="0"/>
        <w:autoSpaceDE w:val="0"/>
        <w:autoSpaceDN w:val="0"/>
        <w:adjustRightInd w:val="0"/>
        <w:spacing w:before="240" w:after="240"/>
        <w:rPr>
          <w:rFonts w:ascii="Arial" w:hAnsi="Arial" w:cs="Arial"/>
          <w:sz w:val="72"/>
          <w:szCs w:val="72"/>
        </w:rPr>
      </w:pPr>
      <w:r w:rsidRPr="00D77668">
        <w:rPr>
          <w:rFonts w:ascii="Arial" w:hAnsi="Arial" w:cs="Arial"/>
          <w:b/>
          <w:bCs/>
          <w:color w:val="3B6FE2"/>
          <w:sz w:val="72"/>
          <w:szCs w:val="72"/>
        </w:rPr>
        <w:t>Engaged Communities</w:t>
      </w:r>
      <w:r w:rsidRPr="00D77668">
        <w:rPr>
          <w:rFonts w:ascii="Times" w:hAnsi="Times" w:cs="Times"/>
          <w:sz w:val="72"/>
          <w:szCs w:val="72"/>
        </w:rPr>
        <w:t xml:space="preserve">: </w:t>
      </w:r>
      <w:r w:rsidRPr="00D77668">
        <w:rPr>
          <w:rFonts w:ascii="Arial" w:hAnsi="Arial" w:cs="Arial"/>
          <w:sz w:val="72"/>
          <w:szCs w:val="72"/>
        </w:rPr>
        <w:t>Partnerships and collaboration within communities to support and fund the use of ICT and digital learning resources</w:t>
      </w:r>
    </w:p>
    <w:p w14:paraId="311BDFC7" w14:textId="77777777" w:rsidR="004B4D45" w:rsidRDefault="004B4D45" w:rsidP="00B6466B">
      <w:pPr>
        <w:widowControl w:val="0"/>
        <w:autoSpaceDE w:val="0"/>
        <w:autoSpaceDN w:val="0"/>
        <w:adjustRightInd w:val="0"/>
        <w:spacing w:before="240" w:after="240"/>
        <w:rPr>
          <w:rFonts w:ascii="Arial" w:hAnsi="Arial" w:cs="Arial"/>
          <w:sz w:val="72"/>
          <w:szCs w:val="72"/>
        </w:rPr>
      </w:pPr>
    </w:p>
    <w:p w14:paraId="1564B1D5" w14:textId="77777777" w:rsidR="004B4D45" w:rsidRPr="00D77668" w:rsidRDefault="004B4D45" w:rsidP="00B6466B">
      <w:pPr>
        <w:widowControl w:val="0"/>
        <w:autoSpaceDE w:val="0"/>
        <w:autoSpaceDN w:val="0"/>
        <w:adjustRightInd w:val="0"/>
        <w:spacing w:before="240" w:after="240"/>
        <w:rPr>
          <w:rFonts w:ascii="Times" w:hAnsi="Times" w:cs="Times"/>
          <w:sz w:val="72"/>
          <w:szCs w:val="72"/>
        </w:rPr>
      </w:pPr>
    </w:p>
    <w:p w14:paraId="0F5C75F4" w14:textId="666C8FDA" w:rsidR="00B6466B" w:rsidRPr="00D77668" w:rsidRDefault="007E7240" w:rsidP="00B6466B">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A34B0A"/>
          <w:sz w:val="72"/>
          <w:szCs w:val="72"/>
        </w:rPr>
        <w:t>Student-Centered Learning</w:t>
      </w:r>
      <w:r w:rsidRPr="00D77668">
        <w:rPr>
          <w:rFonts w:ascii="Times" w:hAnsi="Times" w:cs="Times"/>
          <w:sz w:val="72"/>
          <w:szCs w:val="72"/>
        </w:rPr>
        <w:t xml:space="preserve">: </w:t>
      </w:r>
      <w:r w:rsidRPr="00D77668">
        <w:rPr>
          <w:rFonts w:ascii="Arial" w:hAnsi="Arial" w:cs="Arial"/>
          <w:sz w:val="72"/>
          <w:szCs w:val="72"/>
        </w:rPr>
        <w:t xml:space="preserve">Planning, teaching, and assessment centered </w:t>
      </w:r>
      <w:proofErr w:type="gramStart"/>
      <w:r w:rsidRPr="00D77668">
        <w:rPr>
          <w:rFonts w:ascii="Arial" w:hAnsi="Arial" w:cs="Arial"/>
          <w:sz w:val="72"/>
          <w:szCs w:val="72"/>
        </w:rPr>
        <w:t>around</w:t>
      </w:r>
      <w:proofErr w:type="gramEnd"/>
      <w:r w:rsidRPr="00D77668">
        <w:rPr>
          <w:rFonts w:ascii="Arial" w:hAnsi="Arial" w:cs="Arial"/>
          <w:sz w:val="72"/>
          <w:szCs w:val="72"/>
        </w:rPr>
        <w:t xml:space="preserve"> the needs and abilities of students</w:t>
      </w:r>
    </w:p>
    <w:p w14:paraId="265B29F0" w14:textId="77777777" w:rsidR="00D77668" w:rsidRDefault="00D77668">
      <w:pPr>
        <w:rPr>
          <w:rFonts w:ascii="Arial" w:hAnsi="Arial" w:cs="Arial"/>
          <w:b/>
          <w:bCs/>
          <w:color w:val="270E62"/>
          <w:sz w:val="72"/>
          <w:szCs w:val="72"/>
        </w:rPr>
      </w:pPr>
      <w:r>
        <w:rPr>
          <w:rFonts w:ascii="Arial" w:hAnsi="Arial" w:cs="Arial"/>
          <w:b/>
          <w:bCs/>
          <w:color w:val="270E62"/>
          <w:sz w:val="72"/>
          <w:szCs w:val="72"/>
        </w:rPr>
        <w:br w:type="page"/>
      </w:r>
    </w:p>
    <w:p w14:paraId="28C3DA08" w14:textId="04D97B48" w:rsidR="007E7240" w:rsidRDefault="007E7240" w:rsidP="00B6466B">
      <w:pPr>
        <w:widowControl w:val="0"/>
        <w:autoSpaceDE w:val="0"/>
        <w:autoSpaceDN w:val="0"/>
        <w:adjustRightInd w:val="0"/>
        <w:spacing w:before="240" w:after="240"/>
        <w:rPr>
          <w:rFonts w:ascii="Arial" w:hAnsi="Arial" w:cs="Arial"/>
          <w:sz w:val="72"/>
          <w:szCs w:val="72"/>
        </w:rPr>
      </w:pPr>
      <w:r w:rsidRPr="00D77668">
        <w:rPr>
          <w:rFonts w:ascii="Arial" w:hAnsi="Arial" w:cs="Arial"/>
          <w:b/>
          <w:bCs/>
          <w:color w:val="270E62"/>
          <w:sz w:val="72"/>
          <w:szCs w:val="72"/>
        </w:rPr>
        <w:t>Curriculum Framework</w:t>
      </w:r>
      <w:r w:rsidRPr="00D77668">
        <w:rPr>
          <w:rFonts w:ascii="Times" w:hAnsi="Times" w:cs="Times"/>
          <w:sz w:val="72"/>
          <w:szCs w:val="72"/>
        </w:rPr>
        <w:t xml:space="preserve">: </w:t>
      </w:r>
      <w:r w:rsidRPr="00D77668">
        <w:rPr>
          <w:rFonts w:ascii="Arial" w:hAnsi="Arial" w:cs="Arial"/>
          <w:sz w:val="72"/>
          <w:szCs w:val="72"/>
        </w:rPr>
        <w:t>Content standards and related digital curriculum resources that are aligned with and support digital age learning and work</w:t>
      </w:r>
    </w:p>
    <w:p w14:paraId="1295B223" w14:textId="77777777" w:rsidR="004B4D45" w:rsidRDefault="004B4D45" w:rsidP="00B6466B">
      <w:pPr>
        <w:widowControl w:val="0"/>
        <w:autoSpaceDE w:val="0"/>
        <w:autoSpaceDN w:val="0"/>
        <w:adjustRightInd w:val="0"/>
        <w:spacing w:before="240" w:after="240"/>
        <w:rPr>
          <w:rFonts w:ascii="Arial" w:hAnsi="Arial" w:cs="Arial"/>
          <w:sz w:val="72"/>
          <w:szCs w:val="72"/>
        </w:rPr>
      </w:pPr>
    </w:p>
    <w:p w14:paraId="0732560D" w14:textId="77777777" w:rsidR="004B4D45" w:rsidRPr="00D77668" w:rsidRDefault="004B4D45" w:rsidP="00B6466B">
      <w:pPr>
        <w:widowControl w:val="0"/>
        <w:autoSpaceDE w:val="0"/>
        <w:autoSpaceDN w:val="0"/>
        <w:adjustRightInd w:val="0"/>
        <w:spacing w:before="240" w:after="240"/>
        <w:rPr>
          <w:rFonts w:ascii="Times" w:hAnsi="Times" w:cs="Times"/>
          <w:sz w:val="72"/>
          <w:szCs w:val="72"/>
        </w:rPr>
      </w:pPr>
    </w:p>
    <w:p w14:paraId="7C903513" w14:textId="77777777" w:rsidR="007E7240" w:rsidRPr="00D77668" w:rsidRDefault="007E7240" w:rsidP="00B6466B">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FB0007"/>
          <w:sz w:val="72"/>
          <w:szCs w:val="72"/>
        </w:rPr>
        <w:t>Technical Support</w:t>
      </w:r>
      <w:r w:rsidRPr="00D77668">
        <w:rPr>
          <w:rFonts w:ascii="Times" w:hAnsi="Times" w:cs="Times"/>
          <w:sz w:val="72"/>
          <w:szCs w:val="72"/>
        </w:rPr>
        <w:t xml:space="preserve">: </w:t>
      </w:r>
      <w:r w:rsidRPr="00D77668">
        <w:rPr>
          <w:rFonts w:ascii="Arial" w:hAnsi="Arial" w:cs="Arial"/>
          <w:sz w:val="72"/>
          <w:szCs w:val="72"/>
        </w:rPr>
        <w:t>Consistent and reliable assistance for maintaining, renewing, and using ICT and digital learning resources</w:t>
      </w:r>
    </w:p>
    <w:p w14:paraId="38554E02" w14:textId="77777777" w:rsidR="00D77668" w:rsidRDefault="00D77668">
      <w:pPr>
        <w:rPr>
          <w:rFonts w:ascii="Arial" w:hAnsi="Arial" w:cs="Arial"/>
          <w:b/>
          <w:bCs/>
          <w:color w:val="FB00FF"/>
          <w:sz w:val="72"/>
          <w:szCs w:val="72"/>
        </w:rPr>
      </w:pPr>
      <w:r>
        <w:rPr>
          <w:rFonts w:ascii="Arial" w:hAnsi="Arial" w:cs="Arial"/>
          <w:b/>
          <w:bCs/>
          <w:color w:val="FB00FF"/>
          <w:sz w:val="72"/>
          <w:szCs w:val="72"/>
        </w:rPr>
        <w:br w:type="page"/>
      </w:r>
    </w:p>
    <w:p w14:paraId="6925C8EF" w14:textId="1264992F" w:rsidR="00B6466B" w:rsidRPr="00D77668" w:rsidRDefault="007E7240" w:rsidP="00B6466B">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FB00FF"/>
          <w:sz w:val="72"/>
          <w:szCs w:val="72"/>
        </w:rPr>
        <w:t>Empowered Leaders</w:t>
      </w:r>
      <w:r w:rsidRPr="00D77668">
        <w:rPr>
          <w:rFonts w:ascii="Times" w:hAnsi="Times" w:cs="Times"/>
          <w:sz w:val="72"/>
          <w:szCs w:val="72"/>
        </w:rPr>
        <w:t xml:space="preserve">: </w:t>
      </w:r>
      <w:r w:rsidRPr="00D77668">
        <w:rPr>
          <w:rFonts w:ascii="Arial" w:hAnsi="Arial" w:cs="Arial"/>
          <w:sz w:val="72"/>
          <w:szCs w:val="72"/>
        </w:rPr>
        <w:t>Stakeholders at every level empowered to be leaders in effecting change</w:t>
      </w:r>
    </w:p>
    <w:p w14:paraId="304C3596" w14:textId="77777777" w:rsidR="00D77668" w:rsidRDefault="00D77668" w:rsidP="00B6466B">
      <w:pPr>
        <w:widowControl w:val="0"/>
        <w:autoSpaceDE w:val="0"/>
        <w:autoSpaceDN w:val="0"/>
        <w:adjustRightInd w:val="0"/>
        <w:spacing w:before="240" w:after="240"/>
        <w:rPr>
          <w:rFonts w:ascii="Arial" w:hAnsi="Arial" w:cs="Arial"/>
          <w:b/>
          <w:bCs/>
          <w:color w:val="8500FF"/>
          <w:sz w:val="72"/>
          <w:szCs w:val="72"/>
        </w:rPr>
      </w:pPr>
    </w:p>
    <w:p w14:paraId="465AA3AC" w14:textId="21A9BD6C" w:rsidR="00D77668" w:rsidRPr="00D77668" w:rsidRDefault="007E7240" w:rsidP="00D77668">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8500FF"/>
          <w:sz w:val="72"/>
          <w:szCs w:val="72"/>
        </w:rPr>
        <w:t>Supportive External Context</w:t>
      </w:r>
      <w:r w:rsidRPr="00D77668">
        <w:rPr>
          <w:rFonts w:ascii="Times" w:hAnsi="Times" w:cs="Times"/>
          <w:sz w:val="72"/>
          <w:szCs w:val="72"/>
        </w:rPr>
        <w:t xml:space="preserve">: </w:t>
      </w:r>
      <w:r w:rsidRPr="00D77668">
        <w:rPr>
          <w:rFonts w:ascii="Arial" w:hAnsi="Arial" w:cs="Arial"/>
          <w:sz w:val="72"/>
          <w:szCs w:val="72"/>
        </w:rPr>
        <w:t>Policies and initiatives at the national, regional, and local levels to support schools and teacher preparation programs in the effective implementation of technology for achieving curriculum and learning technology (ICT) standards</w:t>
      </w:r>
    </w:p>
    <w:p w14:paraId="77FF230B" w14:textId="3B9E6377" w:rsidR="007E7240" w:rsidRPr="00D77668" w:rsidRDefault="007E7240" w:rsidP="00B6466B">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8500FF"/>
          <w:sz w:val="72"/>
          <w:szCs w:val="72"/>
        </w:rPr>
        <w:t>Equitable Access</w:t>
      </w:r>
      <w:r w:rsidRPr="00D77668">
        <w:rPr>
          <w:rFonts w:ascii="Times" w:hAnsi="Times" w:cs="Times"/>
          <w:sz w:val="72"/>
          <w:szCs w:val="72"/>
        </w:rPr>
        <w:t xml:space="preserve">: </w:t>
      </w:r>
      <w:r w:rsidRPr="00D77668">
        <w:rPr>
          <w:rFonts w:ascii="Arial" w:hAnsi="Arial" w:cs="Arial"/>
          <w:sz w:val="72"/>
          <w:szCs w:val="72"/>
        </w:rPr>
        <w:t>Robust and reliable access to current and emerging technologies and digital resources, with connectivity for all students, teachers, staff, and school leaders</w:t>
      </w:r>
    </w:p>
    <w:p w14:paraId="1E45D65A" w14:textId="77777777" w:rsidR="00D77668" w:rsidRDefault="00D77668" w:rsidP="00B6466B">
      <w:pPr>
        <w:widowControl w:val="0"/>
        <w:autoSpaceDE w:val="0"/>
        <w:autoSpaceDN w:val="0"/>
        <w:adjustRightInd w:val="0"/>
        <w:spacing w:before="240" w:after="240"/>
        <w:rPr>
          <w:rFonts w:ascii="Arial" w:hAnsi="Arial" w:cs="Arial"/>
          <w:b/>
          <w:bCs/>
          <w:color w:val="FB0007"/>
          <w:sz w:val="72"/>
          <w:szCs w:val="72"/>
        </w:rPr>
      </w:pPr>
    </w:p>
    <w:p w14:paraId="56FC8376" w14:textId="77777777" w:rsidR="00D77668" w:rsidRDefault="00D77668" w:rsidP="00B6466B">
      <w:pPr>
        <w:widowControl w:val="0"/>
        <w:autoSpaceDE w:val="0"/>
        <w:autoSpaceDN w:val="0"/>
        <w:adjustRightInd w:val="0"/>
        <w:spacing w:before="240" w:after="240"/>
        <w:rPr>
          <w:rFonts w:ascii="Arial" w:hAnsi="Arial" w:cs="Arial"/>
          <w:b/>
          <w:bCs/>
          <w:color w:val="FB0007"/>
          <w:sz w:val="72"/>
          <w:szCs w:val="72"/>
        </w:rPr>
      </w:pPr>
    </w:p>
    <w:p w14:paraId="4990E92D" w14:textId="07F4B5B5" w:rsidR="002B6F20" w:rsidRPr="00142746" w:rsidRDefault="007E7240" w:rsidP="00142746">
      <w:pPr>
        <w:widowControl w:val="0"/>
        <w:autoSpaceDE w:val="0"/>
        <w:autoSpaceDN w:val="0"/>
        <w:adjustRightInd w:val="0"/>
        <w:spacing w:before="240" w:after="240"/>
        <w:rPr>
          <w:rFonts w:ascii="Times" w:hAnsi="Times" w:cs="Times"/>
          <w:sz w:val="72"/>
          <w:szCs w:val="72"/>
        </w:rPr>
      </w:pPr>
      <w:r w:rsidRPr="00D77668">
        <w:rPr>
          <w:rFonts w:ascii="Arial" w:hAnsi="Arial" w:cs="Arial"/>
          <w:b/>
          <w:bCs/>
          <w:color w:val="FB0007"/>
          <w:sz w:val="72"/>
          <w:szCs w:val="72"/>
        </w:rPr>
        <w:t>Support Policies</w:t>
      </w:r>
      <w:r w:rsidRPr="00D77668">
        <w:rPr>
          <w:rFonts w:ascii="Times" w:hAnsi="Times" w:cs="Times"/>
          <w:sz w:val="72"/>
          <w:szCs w:val="72"/>
        </w:rPr>
        <w:t xml:space="preserve">: </w:t>
      </w:r>
      <w:r w:rsidRPr="00D77668">
        <w:rPr>
          <w:rFonts w:ascii="Arial" w:hAnsi="Arial" w:cs="Arial"/>
          <w:sz w:val="72"/>
          <w:szCs w:val="72"/>
        </w:rPr>
        <w:t>Policies, financial plans, accountability measures,</w:t>
      </w:r>
      <w:r w:rsidRPr="00D77668">
        <w:rPr>
          <w:rFonts w:ascii="Times" w:hAnsi="Times" w:cs="Times"/>
          <w:sz w:val="72"/>
          <w:szCs w:val="72"/>
        </w:rPr>
        <w:t xml:space="preserve"> </w:t>
      </w:r>
      <w:r w:rsidRPr="00D77668">
        <w:rPr>
          <w:rFonts w:ascii="Arial" w:hAnsi="Arial" w:cs="Arial"/>
          <w:sz w:val="72"/>
          <w:szCs w:val="72"/>
        </w:rPr>
        <w:t>and incentive structures to support the use of ICT and other digital resources for learning and in district school operations</w:t>
      </w:r>
      <w:bookmarkStart w:id="0" w:name="_GoBack"/>
      <w:bookmarkEnd w:id="0"/>
    </w:p>
    <w:sectPr w:rsidR="002B6F20" w:rsidRPr="00142746" w:rsidSect="00142746">
      <w:pgSz w:w="16820" w:h="11900" w:orient="landscape"/>
      <w:pgMar w:top="864" w:right="1152" w:bottom="864" w:left="1152"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79D"/>
    <w:multiLevelType w:val="hybridMultilevel"/>
    <w:tmpl w:val="34285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40"/>
    <w:rsid w:val="00142746"/>
    <w:rsid w:val="002B6F20"/>
    <w:rsid w:val="004B4D45"/>
    <w:rsid w:val="007E7240"/>
    <w:rsid w:val="00B6466B"/>
    <w:rsid w:val="00D77668"/>
    <w:rsid w:val="00F0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8C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240"/>
    <w:rPr>
      <w:rFonts w:ascii="Lucida Grande" w:hAnsi="Lucida Grande" w:cs="Lucida Grande"/>
      <w:sz w:val="18"/>
      <w:szCs w:val="18"/>
    </w:rPr>
  </w:style>
  <w:style w:type="paragraph" w:styleId="ListParagraph">
    <w:name w:val="List Paragraph"/>
    <w:basedOn w:val="Normal"/>
    <w:uiPriority w:val="34"/>
    <w:qFormat/>
    <w:rsid w:val="007E72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240"/>
    <w:rPr>
      <w:rFonts w:ascii="Lucida Grande" w:hAnsi="Lucida Grande" w:cs="Lucida Grande"/>
      <w:sz w:val="18"/>
      <w:szCs w:val="18"/>
    </w:rPr>
  </w:style>
  <w:style w:type="paragraph" w:styleId="ListParagraph">
    <w:name w:val="List Paragraph"/>
    <w:basedOn w:val="Normal"/>
    <w:uiPriority w:val="34"/>
    <w:qFormat/>
    <w:rsid w:val="007E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339</Words>
  <Characters>1938</Characters>
  <Application>Microsoft Macintosh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Vedra</dc:creator>
  <cp:keywords/>
  <dc:description/>
  <cp:lastModifiedBy>Mary Vedra</cp:lastModifiedBy>
  <cp:revision>7</cp:revision>
  <dcterms:created xsi:type="dcterms:W3CDTF">2014-06-24T01:53:00Z</dcterms:created>
  <dcterms:modified xsi:type="dcterms:W3CDTF">2014-06-24T04:47:00Z</dcterms:modified>
</cp:coreProperties>
</file>